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eastAsia" w:eastAsia="方正姚体"/>
          <w:b/>
          <w:bCs/>
          <w:sz w:val="48"/>
        </w:rPr>
      </w:pPr>
    </w:p>
    <w:p>
      <w:pPr>
        <w:spacing w:line="900" w:lineRule="exact"/>
        <w:jc w:val="center"/>
        <w:rPr>
          <w:rFonts w:ascii="SimHei" w:eastAsia="SimHei"/>
          <w:b/>
          <w:bCs/>
          <w:sz w:val="48"/>
        </w:rPr>
      </w:pPr>
      <w:r>
        <w:rPr>
          <w:rFonts w:hint="eastAsia" w:ascii="SimHei" w:eastAsia="SimHei"/>
          <w:b/>
          <w:bCs/>
          <w:sz w:val="48"/>
        </w:rPr>
        <w:t>山西师范大学</w:t>
      </w:r>
    </w:p>
    <w:p>
      <w:pPr>
        <w:spacing w:line="900" w:lineRule="exact"/>
        <w:jc w:val="center"/>
        <w:rPr>
          <w:rFonts w:eastAsia="方正姚体"/>
          <w:b/>
          <w:bCs/>
          <w:sz w:val="48"/>
        </w:rPr>
      </w:pPr>
      <w:r>
        <w:rPr>
          <w:rFonts w:hint="eastAsia" w:ascii="SimHei" w:eastAsia="SimHei"/>
          <w:b/>
          <w:bCs/>
          <w:sz w:val="48"/>
        </w:rPr>
        <w:t>毕业论文(毕业设计)开题报告</w:t>
      </w:r>
    </w:p>
    <w:p>
      <w:pPr>
        <w:spacing w:line="700" w:lineRule="exact"/>
        <w:rPr>
          <w:rFonts w:hint="eastAsia" w:eastAsia="SimHei"/>
          <w:b/>
          <w:bCs/>
          <w:sz w:val="28"/>
        </w:rPr>
      </w:pPr>
    </w:p>
    <w:p>
      <w:pPr>
        <w:spacing w:line="700" w:lineRule="exact"/>
        <w:ind w:firstLine="437"/>
        <w:rPr>
          <w:rFonts w:hint="eastAsia" w:eastAsia="SimHei"/>
          <w:b/>
          <w:bCs/>
          <w:sz w:val="28"/>
        </w:rPr>
      </w:pPr>
    </w:p>
    <w:p>
      <w:pPr>
        <w:spacing w:line="700" w:lineRule="exact"/>
        <w:ind w:firstLine="1400" w:firstLineChars="500"/>
        <w:rPr>
          <w:rFonts w:hint="default" w:asciiTheme="majorEastAsia" w:hAnsiTheme="majorEastAsia" w:eastAsiaTheme="majorEastAsia" w:cstheme="majorEastAsia"/>
          <w:b/>
          <w:bCs w:val="0"/>
          <w:sz w:val="32"/>
          <w:szCs w:val="32"/>
          <w:u w:val="single"/>
          <w:lang w:val="en-US" w:eastAsia="zh-CN"/>
        </w:rPr>
      </w:pPr>
      <w:r>
        <w:rPr>
          <w:rFonts w:hint="eastAsia" w:ascii="宋体" w:hAnsi="宋体"/>
          <w:sz w:val="28"/>
        </w:rPr>
        <w:t>论文题目</w:t>
      </w:r>
      <w:r>
        <w:rPr>
          <w:rFonts w:hint="eastAsia" w:ascii="华文中宋" w:hAnsi="华文中宋" w:eastAsia="华文中宋"/>
          <w:sz w:val="28"/>
        </w:rPr>
        <w:t>：</w:t>
      </w:r>
      <w:r>
        <w:rPr>
          <w:rFonts w:hint="eastAsia" w:asciiTheme="majorEastAsia" w:hAnsiTheme="majorEastAsia" w:eastAsiaTheme="majorEastAsia" w:cstheme="majorEastAsia"/>
          <w:b/>
          <w:bCs w:val="0"/>
          <w:sz w:val="32"/>
          <w:szCs w:val="32"/>
          <w:u w:val="single"/>
          <w:lang w:val="en-US" w:eastAsia="zh-CN"/>
        </w:rPr>
        <w:t>明中后期的晋藩大宗绝嗣困境</w:t>
      </w:r>
    </w:p>
    <w:p>
      <w:pPr>
        <w:spacing w:line="700" w:lineRule="exact"/>
        <w:ind w:firstLine="2891" w:firstLineChars="900"/>
        <w:jc w:val="right"/>
        <w:rPr>
          <w:rFonts w:hint="default" w:ascii="华文中宋" w:hAnsi="华文中宋" w:eastAsia="华文中宋"/>
          <w:sz w:val="28"/>
          <w:u w:val="single"/>
          <w:lang w:val="en-US"/>
        </w:rPr>
      </w:pPr>
      <w:r>
        <w:rPr>
          <w:rFonts w:hint="eastAsia" w:asciiTheme="majorEastAsia" w:hAnsiTheme="majorEastAsia" w:eastAsiaTheme="majorEastAsia" w:cstheme="majorEastAsia"/>
          <w:b/>
          <w:bCs w:val="0"/>
          <w:sz w:val="32"/>
          <w:szCs w:val="32"/>
          <w:u w:val="single"/>
          <w:lang w:eastAsia="zh-CN"/>
        </w:rPr>
        <w:t>——</w:t>
      </w:r>
      <w:r>
        <w:rPr>
          <w:rFonts w:hint="eastAsia" w:asciiTheme="majorEastAsia" w:hAnsiTheme="majorEastAsia" w:eastAsiaTheme="majorEastAsia" w:cstheme="majorEastAsia"/>
          <w:b/>
          <w:bCs w:val="0"/>
          <w:sz w:val="32"/>
          <w:szCs w:val="32"/>
          <w:u w:val="single"/>
          <w:lang w:val="en-US" w:eastAsia="zh-CN"/>
        </w:rPr>
        <w:t xml:space="preserve">晋简王袭爵风波与明代藩王继承制度 </w:t>
      </w:r>
    </w:p>
    <w:p>
      <w:pPr>
        <w:spacing w:line="700" w:lineRule="exact"/>
        <w:ind w:firstLine="1340" w:firstLineChars="500"/>
        <w:rPr>
          <w:rFonts w:hint="default" w:ascii="华文中宋" w:hAnsi="华文中宋" w:eastAsia="华文中宋"/>
          <w:sz w:val="28"/>
          <w:u w:val="single"/>
          <w:lang w:val="en-US"/>
        </w:rPr>
      </w:pPr>
      <w:r>
        <w:rPr>
          <w:rFonts w:hint="eastAsia" w:ascii="宋体" w:hAnsi="宋体"/>
          <w:w w:val="96"/>
          <w:sz w:val="28"/>
          <w:szCs w:val="28"/>
        </w:rPr>
        <w:t>学院</w:t>
      </w:r>
      <w:r>
        <w:rPr>
          <w:rFonts w:hint="eastAsia" w:ascii="宋体" w:hAnsi="华文中宋"/>
          <w:w w:val="96"/>
          <w:sz w:val="28"/>
          <w:szCs w:val="28"/>
        </w:rPr>
        <w:t>（</w:t>
      </w:r>
      <w:r>
        <w:rPr>
          <w:rFonts w:hint="eastAsia" w:ascii="宋体" w:hAnsi="华文中宋"/>
          <w:w w:val="96"/>
          <w:sz w:val="28"/>
        </w:rPr>
        <w:t>系）</w:t>
      </w:r>
      <w:r>
        <w:rPr>
          <w:rFonts w:hint="eastAsia" w:ascii="华文中宋" w:hAnsi="华文中宋" w:eastAsia="华文中宋"/>
          <w:sz w:val="28"/>
        </w:rPr>
        <w:t>：</w:t>
      </w:r>
      <w:r>
        <w:rPr>
          <w:rFonts w:hint="eastAsia" w:ascii="华文中宋" w:hAnsi="华文中宋" w:eastAsia="华文中宋"/>
          <w:sz w:val="28"/>
          <w:u w:val="single"/>
          <w:lang w:val="en-US" w:eastAsia="zh-CN"/>
        </w:rPr>
        <w:t xml:space="preserve">     历史与旅游文化学院      </w:t>
      </w:r>
    </w:p>
    <w:p>
      <w:pPr>
        <w:spacing w:line="700" w:lineRule="exact"/>
        <w:ind w:firstLine="1400" w:firstLineChars="500"/>
        <w:jc w:val="both"/>
        <w:rPr>
          <w:rFonts w:hint="default" w:ascii="华文中宋" w:hAnsi="华文中宋" w:eastAsia="华文中宋"/>
          <w:sz w:val="28"/>
          <w:u w:val="single"/>
          <w:lang w:val="en-US" w:eastAsia="zh-CN"/>
        </w:rPr>
      </w:pPr>
      <w:r>
        <w:rPr>
          <w:rFonts w:hint="eastAsia" w:ascii="宋体" w:hAnsi="宋体"/>
          <w:sz w:val="28"/>
        </w:rPr>
        <w:t>专</w:t>
      </w:r>
      <w:r>
        <w:rPr>
          <w:rFonts w:ascii="宋体" w:hAnsi="宋体"/>
          <w:sz w:val="28"/>
        </w:rPr>
        <w:t xml:space="preserve">    业</w:t>
      </w:r>
      <w:r>
        <w:rPr>
          <w:rFonts w:ascii="华文中宋" w:hAnsi="华文中宋" w:eastAsia="华文中宋"/>
          <w:sz w:val="28"/>
        </w:rPr>
        <w:t>：</w:t>
      </w:r>
      <w:r>
        <w:rPr>
          <w:rFonts w:hint="eastAsia" w:ascii="华文中宋" w:hAnsi="华文中宋" w:eastAsia="华文中宋"/>
          <w:sz w:val="28"/>
          <w:lang w:val="en-US" w:eastAsia="zh-CN"/>
        </w:rPr>
        <w:t xml:space="preserve"> </w:t>
      </w:r>
      <w:r>
        <w:rPr>
          <w:rFonts w:hint="eastAsia" w:ascii="华文中宋" w:hAnsi="华文中宋" w:eastAsia="华文中宋"/>
          <w:sz w:val="28"/>
          <w:u w:val="single"/>
          <w:lang w:val="en-US" w:eastAsia="zh-CN"/>
        </w:rPr>
        <w:t xml:space="preserve">          历史学              </w:t>
      </w:r>
    </w:p>
    <w:p>
      <w:pPr>
        <w:spacing w:line="700" w:lineRule="exact"/>
        <w:ind w:firstLine="1400" w:firstLineChars="500"/>
        <w:rPr>
          <w:rFonts w:hint="default" w:ascii="华文中宋" w:hAnsi="华文中宋" w:eastAsia="华文中宋"/>
          <w:sz w:val="28"/>
          <w:lang w:val="en-US" w:eastAsia="zh-CN"/>
        </w:rPr>
      </w:pPr>
      <w:r>
        <w:rPr>
          <w:rFonts w:hint="eastAsia" w:ascii="宋体" w:hAnsi="华文中宋"/>
          <w:sz w:val="28"/>
        </w:rPr>
        <w:t>姓</w:t>
      </w:r>
      <w:r>
        <w:rPr>
          <w:rFonts w:ascii="宋体" w:hAnsi="华文中宋"/>
          <w:sz w:val="28"/>
        </w:rPr>
        <w:t xml:space="preserve">  </w:t>
      </w:r>
      <w:r>
        <w:rPr>
          <w:rFonts w:hint="eastAsia" w:ascii="宋体" w:hAnsi="华文中宋"/>
          <w:sz w:val="28"/>
        </w:rPr>
        <w:t xml:space="preserve"> </w:t>
      </w:r>
      <w:r>
        <w:rPr>
          <w:rFonts w:ascii="宋体" w:hAnsi="华文中宋"/>
          <w:sz w:val="28"/>
        </w:rPr>
        <w:t xml:space="preserve"> 名</w:t>
      </w:r>
      <w:r>
        <w:rPr>
          <w:rFonts w:ascii="华文中宋" w:hAnsi="华文中宋" w:eastAsia="华文中宋"/>
          <w:sz w:val="28"/>
        </w:rPr>
        <w:t>：</w:t>
      </w:r>
      <w:r>
        <w:rPr>
          <w:rFonts w:hint="eastAsia" w:ascii="华文中宋" w:hAnsi="华文中宋" w:eastAsia="华文中宋"/>
          <w:sz w:val="28"/>
          <w:lang w:val="en-US" w:eastAsia="zh-CN"/>
        </w:rPr>
        <w:t xml:space="preserve"> </w:t>
      </w:r>
      <w:r>
        <w:rPr>
          <w:rFonts w:hint="eastAsia" w:ascii="华文中宋" w:hAnsi="华文中宋" w:eastAsia="华文中宋"/>
          <w:sz w:val="28"/>
          <w:u w:val="single"/>
          <w:lang w:val="en-US" w:eastAsia="zh-CN"/>
        </w:rPr>
        <w:t xml:space="preserve">                      </w:t>
      </w:r>
    </w:p>
    <w:p>
      <w:pPr>
        <w:spacing w:line="700" w:lineRule="exact"/>
        <w:ind w:firstLine="1400" w:firstLineChars="500"/>
        <w:rPr>
          <w:rFonts w:hint="eastAsia" w:ascii="华文中宋" w:hAnsi="华文中宋" w:eastAsia="华文中宋"/>
          <w:sz w:val="28"/>
          <w:u w:val="none"/>
          <w:lang w:val="en-US" w:eastAsia="zh-CN"/>
        </w:rPr>
      </w:pPr>
      <w:r>
        <w:rPr>
          <w:rFonts w:hint="eastAsia" w:ascii="宋体" w:hAnsi="宋体"/>
          <w:sz w:val="28"/>
        </w:rPr>
        <w:t>学</w:t>
      </w:r>
      <w:r>
        <w:rPr>
          <w:rFonts w:ascii="宋体" w:hAnsi="宋体"/>
          <w:sz w:val="28"/>
        </w:rPr>
        <w:t xml:space="preserve">  </w:t>
      </w:r>
      <w:r>
        <w:rPr>
          <w:rFonts w:hint="eastAsia" w:ascii="宋体" w:hAnsi="宋体"/>
          <w:sz w:val="28"/>
        </w:rPr>
        <w:t xml:space="preserve"> </w:t>
      </w:r>
      <w:r>
        <w:rPr>
          <w:rFonts w:ascii="宋体" w:hAnsi="宋体"/>
          <w:sz w:val="28"/>
        </w:rPr>
        <w:t xml:space="preserve"> 号</w:t>
      </w:r>
      <w:r>
        <w:rPr>
          <w:rFonts w:ascii="华文中宋" w:hAnsi="华文中宋" w:eastAsia="华文中宋"/>
          <w:sz w:val="28"/>
        </w:rPr>
        <w:t>：</w:t>
      </w:r>
      <w:r>
        <w:rPr>
          <w:rFonts w:hint="eastAsia" w:ascii="华文中宋" w:hAnsi="华文中宋" w:eastAsia="华文中宋"/>
          <w:sz w:val="28"/>
          <w:lang w:val="en-US" w:eastAsia="zh-CN"/>
        </w:rPr>
        <w:t xml:space="preserve"> </w:t>
      </w:r>
      <w:r>
        <w:rPr>
          <w:rFonts w:hint="eastAsia" w:ascii="华文中宋" w:hAnsi="华文中宋" w:eastAsia="华文中宋"/>
          <w:sz w:val="28"/>
          <w:u w:val="single"/>
          <w:lang w:val="en-US" w:eastAsia="zh-CN"/>
        </w:rPr>
        <w:t xml:space="preserve">       2013010323          </w:t>
      </w:r>
      <w:r>
        <w:rPr>
          <w:rFonts w:hint="eastAsia" w:ascii="华文中宋" w:hAnsi="华文中宋" w:eastAsia="华文中宋"/>
          <w:sz w:val="28"/>
          <w:u w:val="none"/>
          <w:lang w:val="en-US" w:eastAsia="zh-CN"/>
        </w:rPr>
        <w:t xml:space="preserve"> </w:t>
      </w:r>
    </w:p>
    <w:p>
      <w:pPr>
        <w:spacing w:line="700" w:lineRule="exact"/>
        <w:ind w:firstLine="1400" w:firstLineChars="500"/>
        <w:rPr>
          <w:rFonts w:hint="default" w:ascii="华文中宋" w:hAnsi="华文中宋" w:eastAsia="华文中宋"/>
          <w:sz w:val="28"/>
          <w:lang w:val="en-US" w:eastAsia="zh-CN"/>
        </w:rPr>
      </w:pPr>
      <w:r>
        <w:rPr>
          <w:rFonts w:hint="eastAsia" w:ascii="宋体" w:hAnsi="宋体"/>
          <w:sz w:val="28"/>
        </w:rPr>
        <w:t>指导教师</w:t>
      </w:r>
      <w:r>
        <w:rPr>
          <w:rFonts w:ascii="华文中宋" w:hAnsi="华文中宋" w:eastAsia="华文中宋"/>
          <w:sz w:val="28"/>
        </w:rPr>
        <w:t>：</w:t>
      </w:r>
      <w:r>
        <w:rPr>
          <w:rFonts w:hint="eastAsia" w:ascii="华文中宋" w:hAnsi="华文中宋" w:eastAsia="华文中宋"/>
          <w:sz w:val="28"/>
          <w:lang w:val="en-US" w:eastAsia="zh-CN"/>
        </w:rPr>
        <w:t xml:space="preserve"> </w:t>
      </w:r>
      <w:r>
        <w:rPr>
          <w:rFonts w:hint="eastAsia" w:ascii="华文中宋" w:hAnsi="华文中宋" w:eastAsia="华文中宋"/>
          <w:sz w:val="28"/>
          <w:u w:val="single"/>
          <w:lang w:val="en-US" w:eastAsia="zh-CN"/>
        </w:rPr>
        <w:t xml:space="preserve">                       </w:t>
      </w:r>
    </w:p>
    <w:p>
      <w:pPr>
        <w:spacing w:line="600" w:lineRule="exact"/>
        <w:ind w:firstLine="4760" w:firstLineChars="1700"/>
        <w:jc w:val="right"/>
        <w:rPr>
          <w:rFonts w:hint="eastAsia"/>
          <w:sz w:val="28"/>
        </w:rPr>
      </w:pPr>
    </w:p>
    <w:p>
      <w:pPr>
        <w:spacing w:line="600" w:lineRule="exact"/>
        <w:ind w:firstLine="4760" w:firstLineChars="1700"/>
        <w:jc w:val="right"/>
        <w:rPr>
          <w:rFonts w:hint="eastAsia"/>
          <w:sz w:val="28"/>
        </w:rPr>
      </w:pPr>
    </w:p>
    <w:p>
      <w:pPr>
        <w:spacing w:line="600" w:lineRule="exact"/>
        <w:jc w:val="center"/>
        <w:rPr>
          <w:sz w:val="28"/>
        </w:rPr>
      </w:pPr>
      <w:r>
        <w:rPr>
          <w:rFonts w:hint="eastAsia"/>
          <w:sz w:val="28"/>
        </w:rPr>
        <w:t>二</w:t>
      </w:r>
      <w:r>
        <w:rPr>
          <w:rFonts w:hint="eastAsia" w:ascii="宋体" w:hAnsi="宋体"/>
          <w:sz w:val="28"/>
        </w:rPr>
        <w:t>〇</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bl>
      <w:tblPr>
        <w:tblStyle w:val="7"/>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087"/>
        <w:gridCol w:w="6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top"/>
          </w:tcPr>
          <w:p>
            <w:pPr>
              <w:numPr>
                <w:ilvl w:val="0"/>
                <w:numId w:val="1"/>
              </w:numPr>
              <w:spacing w:line="700" w:lineRule="exact"/>
              <w:rPr>
                <w:sz w:val="24"/>
              </w:rPr>
            </w:pPr>
            <w:r>
              <w:rPr>
                <w:sz w:val="28"/>
              </w:rPr>
              <w:t> </w:t>
            </w:r>
            <w:r>
              <w:rPr>
                <w:rFonts w:hint="eastAsia"/>
                <w:sz w:val="24"/>
              </w:rPr>
              <w:t>选题的理论意义与实践意义：</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选题缘起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明代是中国古代政治制度发展和完善的重要时期为了巩固明王朝的统治，明太祖朱元璋汲取前代王朝的经验根据明王朝的现实需要对明朝的制度层面作出了适当的调整。其中，延绵有明一代的宗藩制度作为加强和巩固明王朝统治的重要工具起到了特殊的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宋体" w:hAnsi="宋体" w:eastAsia="宋体" w:cs="宋体"/>
                <w:kern w:val="2"/>
                <w:sz w:val="24"/>
                <w:szCs w:val="24"/>
                <w:lang w:val="en-US" w:eastAsia="zh-CN" w:bidi="ar"/>
              </w:rPr>
              <w:t>顾炎武在《日知录》卷九《宗室》中写道，明代宗室成员沉溺在富贵中，骄纵妄为不知礼数，整日游手好闲惹是生非，“名曰天枝，实为弃物”，将明朝宗藩比作弃物。而钱穆在《国史大纲》中将明代分封制定为一种倒施逆流的制度。更有学者认为分封制是加速明朝灭亡因素之一。可见明朝的衰亡与其所实行的贯穿始终的分封制度有着密不可分的关系。</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 xml:space="preserve">    </w:t>
            </w:r>
            <w:r>
              <w:rPr>
                <w:rFonts w:hint="eastAsia" w:asciiTheme="minorEastAsia" w:hAnsiTheme="minorEastAsia" w:eastAsiaTheme="minorEastAsia" w:cstheme="minorEastAsia"/>
                <w:bCs/>
                <w:sz w:val="24"/>
                <w:szCs w:val="24"/>
              </w:rPr>
              <w:t>明代宗室是</w:t>
            </w:r>
            <w:r>
              <w:rPr>
                <w:rFonts w:hint="eastAsia" w:asciiTheme="minorEastAsia" w:hAnsiTheme="minorEastAsia" w:cstheme="minorEastAsia"/>
                <w:bCs/>
                <w:sz w:val="24"/>
                <w:szCs w:val="24"/>
                <w:lang w:val="en-US" w:eastAsia="zh-CN"/>
              </w:rPr>
              <w:t>在</w:t>
            </w:r>
            <w:r>
              <w:rPr>
                <w:rFonts w:hint="eastAsia" w:asciiTheme="minorEastAsia" w:hAnsiTheme="minorEastAsia" w:eastAsiaTheme="minorEastAsia" w:cstheme="minorEastAsia"/>
                <w:bCs/>
                <w:sz w:val="24"/>
                <w:szCs w:val="24"/>
              </w:rPr>
              <w:t>政治层面受到诸多限制，却在法律和经济层面享受特权的贵族群体。在研究明代宗藩制度的诸多问题中</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明代藩王的</w:t>
            </w:r>
            <w:r>
              <w:rPr>
                <w:rFonts w:hint="eastAsia" w:asciiTheme="minorEastAsia" w:hAnsiTheme="minorEastAsia" w:eastAsiaTheme="minorEastAsia" w:cstheme="minorEastAsia"/>
                <w:bCs/>
                <w:sz w:val="24"/>
                <w:szCs w:val="24"/>
                <w:lang w:val="en-US" w:eastAsia="zh-CN"/>
              </w:rPr>
              <w:t>分封和</w:t>
            </w:r>
            <w:r>
              <w:rPr>
                <w:rFonts w:hint="eastAsia" w:asciiTheme="minorEastAsia" w:hAnsiTheme="minorEastAsia" w:eastAsiaTheme="minorEastAsia" w:cstheme="minorEastAsia"/>
                <w:bCs/>
                <w:sz w:val="24"/>
                <w:szCs w:val="24"/>
              </w:rPr>
              <w:t>继承应该是重点关注的问题之一</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了解藩王的</w:t>
            </w:r>
            <w:r>
              <w:rPr>
                <w:rFonts w:hint="eastAsia" w:asciiTheme="minorEastAsia" w:hAnsiTheme="minorEastAsia" w:eastAsiaTheme="minorEastAsia" w:cstheme="minorEastAsia"/>
                <w:bCs/>
                <w:sz w:val="24"/>
                <w:szCs w:val="24"/>
                <w:lang w:val="en-US" w:eastAsia="zh-CN"/>
              </w:rPr>
              <w:t>分封和</w:t>
            </w:r>
            <w:r>
              <w:rPr>
                <w:rFonts w:hint="eastAsia" w:asciiTheme="minorEastAsia" w:hAnsiTheme="minorEastAsia" w:eastAsiaTheme="minorEastAsia" w:cstheme="minorEastAsia"/>
                <w:bCs/>
                <w:sz w:val="24"/>
                <w:szCs w:val="24"/>
              </w:rPr>
              <w:t>继承制度对于全面认识、评价明代的宗藩制度具有重要的意义。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明代实行封藩制，明太祖朱元璋立嫡长子为太子，其余诸子封为亲王。封藩在山西的有三位：第三子朱棡被封在太原为“晋王”；第十三子朱桂被封在大同为“代王”；第二十一子朱模封在长治为“沈王”。2019年5月至2021年1月,山西省考古研究院联合太原市文物考古研究院、小店区文旅局等单位,在太原市小店区黄陵街道东峰村东北,山西财经大学东山新校区用地范围内发现一处明代藩王陵园,根据出土墓志记载,确定其主人为明朝第七代晋王——谥号为端王的朱知烊。</w:t>
            </w:r>
            <w:r>
              <w:rPr>
                <w:rFonts w:hint="eastAsia" w:asciiTheme="minorEastAsia" w:hAnsiTheme="minorEastAsia" w:cstheme="minorEastAsia"/>
                <w:bCs/>
                <w:sz w:val="24"/>
                <w:szCs w:val="24"/>
                <w:lang w:val="en-US" w:eastAsia="zh-CN"/>
              </w:rPr>
              <w:t>据史料记载，朱知烊为晋怀王</w:t>
            </w:r>
            <w:r>
              <w:rPr>
                <w:rFonts w:hint="eastAsia" w:asciiTheme="minorEastAsia" w:hAnsiTheme="minorEastAsia" w:eastAsiaTheme="minorEastAsia" w:cstheme="minorEastAsia"/>
                <w:bCs/>
                <w:sz w:val="24"/>
                <w:szCs w:val="24"/>
              </w:rPr>
              <w:t>朱表荣</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追封</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庶次子</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弘治十一年（公元1498年）</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朝廷</w:t>
            </w:r>
            <w:r>
              <w:rPr>
                <w:rFonts w:hint="eastAsia" w:asciiTheme="minorEastAsia" w:hAnsiTheme="minorEastAsia" w:eastAsiaTheme="minorEastAsia" w:cstheme="minorEastAsia"/>
                <w:bCs/>
                <w:sz w:val="24"/>
                <w:szCs w:val="24"/>
              </w:rPr>
              <w:t>册封</w:t>
            </w:r>
            <w:r>
              <w:rPr>
                <w:rFonts w:hint="eastAsia" w:asciiTheme="minorEastAsia" w:hAnsiTheme="minorEastAsia" w:cstheme="minorEastAsia"/>
                <w:bCs/>
                <w:sz w:val="24"/>
                <w:szCs w:val="24"/>
                <w:lang w:val="en-US" w:eastAsia="zh-CN"/>
              </w:rPr>
              <w:t>其</w:t>
            </w:r>
            <w:r>
              <w:rPr>
                <w:rFonts w:hint="eastAsia" w:asciiTheme="minorEastAsia" w:hAnsiTheme="minorEastAsia" w:eastAsiaTheme="minorEastAsia" w:cstheme="minorEastAsia"/>
                <w:bCs/>
                <w:sz w:val="24"/>
                <w:szCs w:val="24"/>
              </w:rPr>
              <w:t>为世曾孙</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弘治十五年（公元1502年）正月十四日，75岁的晋王朱钟铉去世，赐谥曰庄。次年弘治十六年（公元1503年）晋世曾孙朱知烊袭封晋王</w:t>
            </w:r>
            <w:r>
              <w:rPr>
                <w:rFonts w:hint="eastAsia" w:asciiTheme="minorEastAsia" w:hAnsiTheme="minorEastAsia" w:cstheme="minorEastAsia"/>
                <w:bCs/>
                <w:sz w:val="24"/>
                <w:szCs w:val="24"/>
                <w:lang w:val="en-US" w:eastAsia="zh-CN"/>
              </w:rPr>
              <w:t>。嘉靖十二年（1533），晋王朱知烊薨逝，无子，再从子简王新㙉嗣。诸王列传及朝臣奏疏等相关史料均对晋端王薨逝后的王位承袭风波进行了记载。明晋端王陵园清理了三座高等级明代墓葬，三墓出土墓志、圹志共五方，其中继妃王氏墓同时出土墓志铭和圹志,较为少见。墓志记载了端王死因及去世后因无子嗣确立继承人的过程，正可与现存史料互为补充，是研究明代中后期藩王继承制度的重要参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选题意义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kern w:val="0"/>
                <w:sz w:val="24"/>
                <w:szCs w:val="24"/>
                <w:lang w:val="en-US" w:eastAsia="zh-CN" w:bidi="ar"/>
              </w:rPr>
            </w:pPr>
            <w:r>
              <w:rPr>
                <w:rFonts w:hint="eastAsia" w:asciiTheme="minorEastAsia" w:hAnsiTheme="minorEastAsia" w:eastAsiaTheme="minorEastAsia" w:cstheme="minorEastAsia"/>
                <w:bCs/>
                <w:sz w:val="24"/>
                <w:szCs w:val="24"/>
                <w:lang w:val="en-US" w:eastAsia="zh-CN"/>
              </w:rPr>
              <w:t>在明代，山西宗藩的分封与</w:t>
            </w:r>
            <w:r>
              <w:rPr>
                <w:rFonts w:hint="eastAsia" w:asciiTheme="minorEastAsia" w:hAnsiTheme="minorEastAsia" w:cstheme="minorEastAsia"/>
                <w:bCs/>
                <w:sz w:val="24"/>
                <w:szCs w:val="24"/>
                <w:lang w:val="en-US" w:eastAsia="zh-CN"/>
              </w:rPr>
              <w:t>王位承袭</w:t>
            </w:r>
            <w:r>
              <w:rPr>
                <w:rFonts w:hint="eastAsia" w:asciiTheme="minorEastAsia" w:hAnsiTheme="minorEastAsia" w:eastAsiaTheme="minorEastAsia" w:cstheme="minorEastAsia"/>
                <w:bCs/>
                <w:sz w:val="24"/>
                <w:szCs w:val="24"/>
                <w:lang w:val="en-US" w:eastAsia="zh-CN"/>
              </w:rPr>
              <w:t>是一个复杂而又重要的历史话题</w:t>
            </w:r>
            <w:r>
              <w:rPr>
                <w:rFonts w:hint="eastAsia" w:asciiTheme="minorEastAsia" w:hAnsiTheme="minorEastAsia" w:cstheme="minorEastAsia"/>
                <w:bCs/>
                <w:sz w:val="24"/>
                <w:szCs w:val="24"/>
                <w:lang w:val="en-US" w:eastAsia="zh-CN"/>
              </w:rPr>
              <w:t>。山西地处国防边缘，是明代宗室分布较多的地区。山西宗藩存在时间长，几乎与明朝相始终。明初晋藩在守卫北部边疆、稳固明朝统治方面发挥了一定作用，</w:t>
            </w:r>
            <w:r>
              <w:rPr>
                <w:rFonts w:hint="eastAsia" w:asciiTheme="minorEastAsia" w:hAnsiTheme="minorEastAsia" w:eastAsiaTheme="minorEastAsia" w:cstheme="minorEastAsia"/>
                <w:bCs/>
                <w:sz w:val="24"/>
                <w:szCs w:val="24"/>
                <w:lang w:val="en-US" w:eastAsia="zh-CN"/>
              </w:rPr>
              <w:t>然而随着时间的推移，</w:t>
            </w:r>
            <w:r>
              <w:rPr>
                <w:rFonts w:hint="eastAsia" w:asciiTheme="minorEastAsia" w:hAnsiTheme="minorEastAsia" w:cstheme="minorEastAsia"/>
                <w:bCs/>
                <w:sz w:val="24"/>
                <w:szCs w:val="24"/>
                <w:lang w:val="en-US" w:eastAsia="zh-CN"/>
              </w:rPr>
              <w:t>晋藩在王位承袭方面</w:t>
            </w:r>
            <w:r>
              <w:rPr>
                <w:rFonts w:hint="eastAsia" w:asciiTheme="minorEastAsia" w:hAnsiTheme="minorEastAsia" w:eastAsiaTheme="minorEastAsia" w:cstheme="minorEastAsia"/>
                <w:bCs/>
                <w:sz w:val="24"/>
                <w:szCs w:val="24"/>
                <w:lang w:val="en-US" w:eastAsia="zh-CN"/>
              </w:rPr>
              <w:t>出现了种种问题，这些问题</w:t>
            </w:r>
            <w:r>
              <w:rPr>
                <w:rFonts w:hint="eastAsia" w:asciiTheme="minorEastAsia" w:hAnsiTheme="minorEastAsia" w:cstheme="minorEastAsia"/>
                <w:bCs/>
                <w:sz w:val="24"/>
                <w:szCs w:val="24"/>
                <w:lang w:val="en-US" w:eastAsia="zh-CN"/>
              </w:rPr>
              <w:t>直接</w:t>
            </w:r>
            <w:r>
              <w:rPr>
                <w:rFonts w:hint="eastAsia" w:asciiTheme="minorEastAsia" w:hAnsiTheme="minorEastAsia" w:eastAsiaTheme="minorEastAsia" w:cstheme="minorEastAsia"/>
                <w:bCs/>
                <w:sz w:val="24"/>
                <w:szCs w:val="24"/>
                <w:lang w:val="en-US" w:eastAsia="zh-CN"/>
              </w:rPr>
              <w:t>影响</w:t>
            </w:r>
            <w:r>
              <w:rPr>
                <w:rFonts w:hint="eastAsia" w:asciiTheme="minorEastAsia" w:hAnsiTheme="minorEastAsia" w:cstheme="minorEastAsia"/>
                <w:bCs/>
                <w:sz w:val="24"/>
                <w:szCs w:val="24"/>
                <w:lang w:val="en-US" w:eastAsia="zh-CN"/>
              </w:rPr>
              <w:t>到了晋藩</w:t>
            </w:r>
            <w:r>
              <w:rPr>
                <w:rFonts w:hint="eastAsia" w:asciiTheme="minorEastAsia" w:hAnsiTheme="minorEastAsia" w:eastAsiaTheme="minorEastAsia" w:cstheme="minorEastAsia"/>
                <w:bCs/>
                <w:sz w:val="24"/>
                <w:szCs w:val="24"/>
                <w:lang w:val="en-US" w:eastAsia="zh-CN"/>
              </w:rPr>
              <w:t>的命运，</w:t>
            </w:r>
            <w:r>
              <w:rPr>
                <w:rFonts w:hint="eastAsia" w:asciiTheme="minorEastAsia" w:hAnsiTheme="minorEastAsia" w:cstheme="minorEastAsia"/>
                <w:bCs/>
                <w:sz w:val="24"/>
                <w:szCs w:val="24"/>
                <w:lang w:val="en-US" w:eastAsia="zh-CN"/>
              </w:rPr>
              <w:t>同时也展现出王朝中后期的地方宗室样貌，进而对此后明王朝在宗藩制度上的完善举措起到了推动作用。</w:t>
            </w:r>
            <w:r>
              <w:rPr>
                <w:rFonts w:hint="eastAsia" w:asciiTheme="minorEastAsia" w:hAnsiTheme="minorEastAsia" w:eastAsiaTheme="minorEastAsia" w:cstheme="minorEastAsia"/>
                <w:bCs/>
                <w:sz w:val="24"/>
                <w:szCs w:val="24"/>
                <w:lang w:val="en-US" w:eastAsia="zh-CN"/>
              </w:rPr>
              <w:t>因此，研究明代山西宗藩的</w:t>
            </w:r>
            <w:r>
              <w:rPr>
                <w:rFonts w:hint="eastAsia" w:asciiTheme="minorEastAsia" w:hAnsiTheme="minorEastAsia" w:cstheme="minorEastAsia"/>
                <w:bCs/>
                <w:sz w:val="24"/>
                <w:szCs w:val="24"/>
                <w:lang w:val="en-US" w:eastAsia="zh-CN"/>
              </w:rPr>
              <w:t>王位继承问题对于明史研究具有重要的学术价值，深入结构明代制度运行，对于深刻了解古代社会，为现代提供借鉴具有现实意义</w:t>
            </w:r>
            <w:r>
              <w:rPr>
                <w:rFonts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top"/>
          </w:tcPr>
          <w:p>
            <w:pPr>
              <w:numPr>
                <w:ilvl w:val="0"/>
                <w:numId w:val="1"/>
              </w:numPr>
              <w:spacing w:line="700" w:lineRule="exact"/>
              <w:rPr>
                <w:sz w:val="24"/>
              </w:rPr>
            </w:pPr>
            <w:r>
              <w:rPr>
                <w:rFonts w:hint="eastAsia"/>
                <w:sz w:val="24"/>
              </w:rPr>
              <w:t>研究方向的动态及本文创新点：</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cs="宋体"/>
                <w:kern w:val="2"/>
                <w:sz w:val="24"/>
                <w:szCs w:val="24"/>
                <w:lang w:val="en-US" w:eastAsia="zh-CN" w:bidi="ar"/>
              </w:rPr>
            </w:pPr>
            <w:r>
              <w:rPr>
                <w:rFonts w:hint="eastAsia" w:ascii="宋体" w:hAnsi="宋体" w:cs="宋体"/>
                <w:kern w:val="2"/>
                <w:sz w:val="24"/>
                <w:szCs w:val="24"/>
                <w:lang w:val="en-US" w:eastAsia="zh-CN" w:bidi="ar"/>
              </w:rPr>
              <w:t>研究方向的动态: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240" w:right="0" w:rightChars="0" w:hanging="240" w:hangingChars="100"/>
              <w:jc w:val="both"/>
              <w:textAlignment w:val="auto"/>
              <w:rPr>
                <w:rFonts w:hint="eastAsia" w:asciiTheme="minorEastAsia" w:hAnsiTheme="minorEastAsia" w:eastAsiaTheme="minorEastAsia" w:cstheme="minorEastAsia"/>
                <w:bCs/>
                <w:sz w:val="24"/>
                <w:szCs w:val="24"/>
                <w:lang w:val="en-US" w:eastAsia="zh-CN"/>
              </w:rPr>
            </w:pPr>
            <w:r>
              <w:rPr>
                <w:rFonts w:hint="eastAsia" w:ascii="宋体" w:hAnsi="宋体" w:cs="宋体"/>
                <w:kern w:val="2"/>
                <w:sz w:val="24"/>
                <w:szCs w:val="24"/>
                <w:lang w:val="en-US" w:eastAsia="zh-CN" w:bidi="ar"/>
              </w:rPr>
              <w:t xml:space="preserve">      </w:t>
            </w:r>
            <w:r>
              <w:rPr>
                <w:rFonts w:hint="eastAsia" w:asciiTheme="minorEastAsia" w:hAnsiTheme="minorEastAsia" w:eastAsiaTheme="minorEastAsia" w:cstheme="minorEastAsia"/>
                <w:bCs/>
                <w:sz w:val="24"/>
                <w:szCs w:val="24"/>
                <w:lang w:val="en-US" w:eastAsia="zh-CN"/>
              </w:rPr>
              <w:t>对于明代宗藩问题的研究，大量集中于上世纪八九十年代，进入新世纪之后逐渐减少，间有成果发表。</w:t>
            </w:r>
          </w:p>
          <w:p>
            <w:pPr>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Chars="300" w:right="0" w:rightChars="0"/>
              <w:jc w:val="both"/>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1.宏观角度的研究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 对于分封制度的研究主要集中在上世纪八九十年代，其特点是以明代的“宗室制度”、“宗藩制度”或“分封制度”为对象，如顾诚的《明代的宗室》（载明清史国际学术讨论会秘书处论文组编：《明清史国际学术讨论会论文集》）、暴鸿昌的《明代宗藩特权的演变》（《北方论丛》1984年第5期）、李国华的《明代的宗藩》（《江西师范大学学报》1985年第1期）、张德信的《明代诸王分封制度述论》（《历史研究》1985年第5期）、张显清的《明代亲藩由盛到衰的历史演变》（《社会科学战线》1987年2期）、赵毅的《明代宗室政策初探》（《东北师大学报》1988年第1期）、蒋兆成的《明代宗藩制度述评》（《中国社会经济史研究》1988年第3期）等。其中周积明的《封藩制与初明军权的转移》（《湖北大学学报》1986年第1期）和张德信的《明代诸王与明代军事——略论明代诸王军权的变迁》（《河北学刊》1989年第5期），特别关注了朱元璋建立分封制背后的军事考虑，即意在将武臣手中的军权转移到诸王手中。张德信通过对有明一代诸王分封制度的演变，分析明代分封制度的性质和特点，得出从封建社会的发展角度来看，明代的分封制度与元代的分封制度别无差异，是政治制度的倒退的结论。张显清将明代亲藩制度的发展历程划分为四个阶段从中展开论述，并指出这是一个由强到弱，由弱到亡的历史演变过程。蒋兆成从明代分封制对政治、军事、经济方面的影响，得出与张德信相同的结论：明代的分封制度是一种倒退的、逆转的制度。赵现海的《明初分封制度渊源新探》（《中国史研究》2010年第2期）一文，对明初朱元璋分封的原因做了全新的解读，该文认为明初分封制度乃是继承元代宗王出镇制度，以地方军事权为核心。但在实际中却标榜周制，附会汉制，从而适应明初“华夷之辨”的时代背景。朱伟明的《&lt;皇明祖训&gt;与明代政治》（硕士学位论文，东北师范大学，2014年）通过对比《祖训录》与《皇明祖训》的不同之处，梳理出朱元璋关于明代国家体制尤其是宗藩制度的基本构想。</w:t>
            </w:r>
          </w:p>
          <w:p>
            <w:pPr>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400" w:lineRule="exact"/>
              <w:ind w:leftChars="300" w:right="0" w:rightChars="0"/>
              <w:jc w:val="both"/>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2.微观角度的研究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八十年代后期至近年以来，史学界更加注重对明代宗藩微观角度的研究，包括以下几个方面：对明代宗藩的断代研究、宗藩的人口研究、宗藩的婚姻、犯罪、文化研究以及宗藩与地方关系研究等。对明宗室的研究涉及政治、经济、文化、社会各个方面，其中专门针对宗室继承问题的研究成果相对较少，主要有袁斌的《明代藩王继承中的特恩现象》（《温州大学学报(社会科学版)》2010年第3期）、《明代藩王特恩继承现象研究》（硕士学位论文，西北师范大学，2010年），深入探讨了明代藩王的旁支继承现象，赵克生的《明代的藩王继统与庙制变革——以永乐、嘉靖为中心》（《中国史研究》 2005年第1期），以永乐、嘉靖两朝为例,集中探讨了藩王继统与庙制变革的关系，认为藩王继统是引起庙制变革的主要因素。杨顺波、周伦的《&lt;宗藩条例&gt;小议》（《保山师专学报》2004年第5期），这篇文章主要分析了嘉靖四十四年颁布的《宗藩条例》,是明代中期中央王朝对宗藩政策作了一次重要的调整,它真实的呈现了中央王朝针对分封制度的弊病所作的反应，在其颁布的背景、内容和结果方面对其作了一个简单的评述。针对《宗藩条例》的研究还有王小玉的《明代&lt;宗藩条例&gt;纂修研究》（硕士学位论文，哈尔滨师范大，2021年）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区域性的研究成果有张建民《明代两湖地区的宗藩与地方社会》(《江汉论坛》2002年第10期)，考察了明代湖广境内宗藩的供应与役使、宗藩与地方统治秩序、宗藩与地方社会生活等内容。张大海《明代湖广宗藩浅述》(《理论月刊》2008年第3期)分析了湖广宗藩的分布和人口，以及宗藩对湖广地区的经济和社会产生的深远影响。胡英泽《晋藩与晋水:明代山西宗藩与地方水利》(《中国历史地理论丛》2014年第2期)考察了明代山西宗藩作为特权势力对地方水利的介入。吕双《王府势力下的特殊宗教空间:明代山西王府香火院中的利益互动》(《史林》2018年第3期)通过明代山西王府的香火院考察王府在地方的利益互动与势力范围。</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本文创新点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本文以山西地区的晋简王的袭爵风波事件为主要研究对象，综合运用史料和考古发现成果，分析这一事件产生的时间和背景，梳理事件发展过程，探讨事件产生的的影响和意义，以小见大，为此前学者的宏观研究成果略作补充。系统地细致地梳理相关史实，在扎实的史料基础上作明代政治文化的解读；扩展研究内容，关注过去比较少为学者所注意的宗藩继承问题等。</w:t>
            </w:r>
          </w:p>
          <w:tbl>
            <w:tblPr>
              <w:tblStyle w:val="7"/>
              <w:tblpPr w:leftFromText="180" w:rightFromText="180" w:vertAnchor="text" w:horzAnchor="page" w:tblpX="-10" w:tblpY="3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numPr>
                      <w:ilvl w:val="0"/>
                      <w:numId w:val="1"/>
                    </w:numPr>
                    <w:spacing w:line="700" w:lineRule="exact"/>
                    <w:rPr>
                      <w:rFonts w:hint="eastAsia"/>
                      <w:sz w:val="24"/>
                    </w:rPr>
                  </w:pPr>
                  <w:r>
                    <w:rPr>
                      <w:rFonts w:hint="eastAsia"/>
                      <w:sz w:val="24"/>
                    </w:rPr>
                    <w:t>主要研究内容及提纲：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内容：本研究通过深入分析明代晋藩的大宗继承事件，探讨明代藩王继承过程中的宗室内部争斗、特恩继承现象和宗室的违法量刑问题，揭示明代宗藩制度规定的缺漏和不确定性以及宗室违法犯罪对爵位继承的影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提纲：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default" w:asciiTheme="minorEastAsia" w:hAnsiTheme="minorEastAsia" w:cstheme="minorEastAsia"/>
                      <w:bCs/>
                      <w:sz w:val="24"/>
                      <w:szCs w:val="24"/>
                      <w:lang w:val="en-US" w:eastAsia="zh-CN"/>
                    </w:rPr>
                  </w:pPr>
                  <w:r>
                    <w:rPr>
                      <w:rFonts w:hint="default" w:asciiTheme="minorEastAsia" w:hAnsiTheme="minorEastAsia" w:cstheme="minorEastAsia"/>
                      <w:bCs/>
                      <w:sz w:val="24"/>
                      <w:szCs w:val="24"/>
                      <w:lang w:val="en-US" w:eastAsia="zh-CN"/>
                    </w:rPr>
                    <w:t>引言</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明代藩王的继承制度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（一）明初藩封体制的建立和爵位承袭规定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0"/>
                    <w:textAlignment w:val="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（二）绝嗣问题和特恩继承</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480"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史料记载的晋王承袭之争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400" w:firstLine="0" w:firstLineChars="0"/>
                    <w:textAlignment w:val="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（一）大宗绝嗣与继承人的选择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400" w:firstLine="0" w:firstLineChars="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（二）叔祖与侄孙的“对线”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780" w:leftChars="0"/>
                    <w:textAlignment w:val="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      1.晋府管理权的争夺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780" w:leftChars="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      2.朱新㙉袭爵风波的过程梳理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     三、朱新㙉承袭晋王爵位和明中后期宗藩制度的完善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numPr>
                      <w:ilvl w:val="0"/>
                      <w:numId w:val="1"/>
                    </w:numPr>
                    <w:spacing w:line="700" w:lineRule="exact"/>
                    <w:ind w:left="480" w:leftChars="0" w:hanging="480" w:firstLineChars="0"/>
                    <w:rPr>
                      <w:rFonts w:hint="eastAsia"/>
                      <w:sz w:val="24"/>
                    </w:rPr>
                  </w:pPr>
                  <w:r>
                    <w:t> </w:t>
                  </w:r>
                  <w:r>
                    <w:rPr>
                      <w:rFonts w:hint="eastAsia"/>
                      <w:sz w:val="24"/>
                    </w:rPr>
                    <w:t>研究的方法与手段：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本文拟通过史料收集方法和田野调查的方法来完成论文的写作。首先，将有关明代宗藩继承制度和晋端王相关的古籍资料、期刊论文、学位论文等资料进行收集归纳总结，在对史料有一定的了解之后，再展开实地考察，收集有关明代晋藩的墓志铭等石刻资料来补充史料的不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rPr>
                  </w:pPr>
                  <w:r>
                    <w:rPr>
                      <w:rFonts w:hint="eastAsia"/>
                      <w:sz w:val="24"/>
                      <w:lang w:val="en-US" w:eastAsia="zh-CN"/>
                    </w:rPr>
                    <w:t>五、</w:t>
                  </w:r>
                  <w:r>
                    <w:rPr>
                      <w:rFonts w:hint="eastAsia"/>
                      <w:sz w:val="24"/>
                    </w:rPr>
                    <w:t>应收集的资料及主要参考文献：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rPr>
                      <w:rFonts w:hint="eastAsia" w:asciiTheme="minorEastAsia" w:hAnsiTheme="minorEastAsia" w:eastAsiaTheme="minorEastAsia" w:cstheme="minorEastAsia"/>
                      <w:bCs/>
                      <w:sz w:val="24"/>
                      <w:szCs w:val="24"/>
                      <w:lang w:val="en-US" w:eastAsia="zh-CN"/>
                    </w:rPr>
                  </w:pPr>
                  <w:r>
                    <w:rPr>
                      <w:rFonts w:hint="eastAsia"/>
                      <w:sz w:val="24"/>
                      <w:lang w:eastAsia="zh-CN"/>
                    </w:rPr>
                    <w:t>（</w:t>
                  </w:r>
                  <w:r>
                    <w:rPr>
                      <w:rFonts w:hint="eastAsia"/>
                      <w:sz w:val="24"/>
                      <w:lang w:val="en-US" w:eastAsia="zh-CN"/>
                    </w:rPr>
                    <w:t>一</w:t>
                  </w:r>
                  <w:r>
                    <w:rPr>
                      <w:rFonts w:hint="eastAsia"/>
                      <w:sz w:val="24"/>
                      <w:lang w:eastAsia="zh-CN"/>
                    </w:rPr>
                    <w:t>）</w:t>
                  </w:r>
                  <w:r>
                    <w:rPr>
                      <w:rFonts w:hint="eastAsia"/>
                      <w:sz w:val="24"/>
                      <w:lang w:val="en-US" w:eastAsia="zh-CN"/>
                    </w:rPr>
                    <w:t>历史文献</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宋体" w:hAnsi="宋体" w:cs="宋体"/>
                      <w:kern w:val="2"/>
                      <w:sz w:val="24"/>
                      <w:szCs w:val="24"/>
                      <w:lang w:val="en-US" w:eastAsia="zh-CN" w:bidi="ar"/>
                    </w:rPr>
                    <w:t>（明）夏言：《南宫奏稿》，《景印文渊阁四库全书》第 429册，台湾商务印书馆，1986 年。</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宋体" w:hAnsi="宋体" w:cs="宋体"/>
                      <w:kern w:val="2"/>
                      <w:sz w:val="24"/>
                      <w:szCs w:val="24"/>
                      <w:lang w:val="en-US" w:eastAsia="zh-CN" w:bidi="ar"/>
                    </w:rPr>
                    <w:t>（明）夏言：《桂洲奏议20卷》，</w:t>
                  </w:r>
                  <w:r>
                    <w:rPr>
                      <w:rFonts w:hint="eastAsia" w:asciiTheme="minorEastAsia" w:hAnsiTheme="minorEastAsia" w:cstheme="minorEastAsia"/>
                      <w:bCs/>
                      <w:sz w:val="24"/>
                      <w:szCs w:val="24"/>
                      <w:lang w:val="en-US" w:eastAsia="zh-CN"/>
                    </w:rPr>
                    <w:t>明嘉靖二十年田汝成刻本。</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《明世宗实录》</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中央研究院历史语言研究所校印，1962年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（清）</w:t>
                  </w:r>
                  <w:r>
                    <w:rPr>
                      <w:rFonts w:hint="eastAsia" w:asciiTheme="minorEastAsia" w:hAnsiTheme="minorEastAsia" w:eastAsiaTheme="minorEastAsia" w:cstheme="minorEastAsia"/>
                      <w:bCs/>
                      <w:sz w:val="24"/>
                      <w:szCs w:val="24"/>
                      <w:lang w:val="en-US" w:eastAsia="zh-CN"/>
                    </w:rPr>
                    <w:t>张廷玉：《明史》</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中华书局，</w:t>
                  </w:r>
                  <w:r>
                    <w:rPr>
                      <w:rFonts w:hint="default" w:asciiTheme="minorEastAsia" w:hAnsiTheme="minorEastAsia" w:eastAsiaTheme="minorEastAsia" w:cstheme="minorEastAsia"/>
                      <w:bCs/>
                      <w:sz w:val="24"/>
                      <w:szCs w:val="24"/>
                      <w:lang w:val="en-US" w:eastAsia="zh-CN"/>
                    </w:rPr>
                    <w:t>1974</w:t>
                  </w:r>
                  <w:r>
                    <w:rPr>
                      <w:rFonts w:hint="eastAsia" w:asciiTheme="minorEastAsia" w:hAnsiTheme="minorEastAsia" w:eastAsiaTheme="minorEastAsia" w:cstheme="minorEastAsia"/>
                      <w:bCs/>
                      <w:sz w:val="24"/>
                      <w:szCs w:val="24"/>
                      <w:lang w:val="en-US" w:eastAsia="zh-CN"/>
                    </w:rPr>
                    <w:t>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（清）万斯同：《明史》，《续修四库全书》第 324-331 册</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上海古籍出版社，2002年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（清）谷应泰：《明史纪事本末》，中华书局，1977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（清）王鸿绪：《明史稿》，文海出版社，1962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（明）申时行等：《大明会典》，中华书局，1989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朱元璋：《皇明宝训》</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载顾炎武编：《皇明修文备史》</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《北京图书馆古籍珍本丛刊》第8册，北京：书目文献出版社，1988年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（明）朱元璋：《皇明祖训》，载张德信、毛佩琦主编：《洪武御制全书》，黄山书社，1995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俞汝楫等:《礼部志稿》</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《景印文渊阁四库全书》第597册,</w:t>
                  </w:r>
                  <w:r>
                    <w:rPr>
                      <w:rFonts w:hint="eastAsia" w:asciiTheme="minorEastAsia" w:hAnsiTheme="minorEastAsia" w:cstheme="minorEastAsia"/>
                      <w:bCs/>
                      <w:sz w:val="24"/>
                      <w:szCs w:val="24"/>
                      <w:lang w:val="en-US" w:eastAsia="zh-CN"/>
                    </w:rPr>
                    <w:t>台湾</w:t>
                  </w:r>
                  <w:r>
                    <w:rPr>
                      <w:rFonts w:hint="eastAsia" w:asciiTheme="minorEastAsia" w:hAnsiTheme="minorEastAsia" w:eastAsiaTheme="minorEastAsia" w:cstheme="minorEastAsia"/>
                      <w:bCs/>
                      <w:sz w:val="24"/>
                      <w:szCs w:val="24"/>
                      <w:lang w:val="en-US" w:eastAsia="zh-CN"/>
                    </w:rPr>
                    <w:t>商务印书馆</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1986年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（明）无名氏：《天潢玉牒》，《四库全书存目丛书》史部第19册，济南：齐鲁书社</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1997年</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王世贞：《弇山堂别集》</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中华书局，1985年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（明）谈迁：《国榷》，中华书局，1958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78"/>
                    <w:jc w:val="both"/>
                    <w:textAlignment w:val="auto"/>
                    <w:rPr>
                      <w:rFonts w:hint="default"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（二）学术论著和学位论文</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顾诚：《明代的宗室》</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载明清史国际学术讨论会秘书处论文组编：《明清史国际学术讨论会论文集》，天津人民出版社，1982年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雷炳炎：《明代宗藩犯罪问题研究》，中华书局，2014年。</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[美]牟复礼、[英]崔瑞德著、杨品泉、张树生等译：《剑桥中国明代史》，北中华社会科学出版社，1992 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蒋兆成</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明代宗藩制度述评</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《中国社会经济史研究</w:t>
                  </w:r>
                  <w:r>
                    <w:rPr>
                      <w:rFonts w:hint="eastAsia" w:asciiTheme="minorEastAsia" w:hAnsiTheme="minorEastAsia" w:cstheme="minorEastAsia"/>
                      <w:bCs/>
                      <w:sz w:val="24"/>
                      <w:szCs w:val="24"/>
                      <w:lang w:val="en-US" w:eastAsia="zh-CN"/>
                    </w:rPr>
                    <w:t>》1988年第3期。</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张德信</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明代诸王分封制度述论</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《历史研究》</w:t>
                  </w:r>
                  <w:r>
                    <w:rPr>
                      <w:rFonts w:hint="eastAsia" w:asciiTheme="minorEastAsia" w:hAnsiTheme="minorEastAsia" w:cstheme="minorEastAsia"/>
                      <w:bCs/>
                      <w:sz w:val="24"/>
                      <w:szCs w:val="24"/>
                      <w:lang w:val="en-US" w:eastAsia="zh-CN"/>
                    </w:rPr>
                    <w:t>1985年第5期。</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张德信</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明代诸王与明代社会政治</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《聊城师范学院学报》1989</w:t>
                  </w:r>
                  <w:r>
                    <w:rPr>
                      <w:rFonts w:hint="eastAsia" w:asciiTheme="minorEastAsia" w:hAnsiTheme="minorEastAsia" w:cstheme="minorEastAsia"/>
                      <w:bCs/>
                      <w:sz w:val="24"/>
                      <w:szCs w:val="24"/>
                      <w:lang w:val="en-US" w:eastAsia="zh-CN"/>
                    </w:rPr>
                    <w:t>年第</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cstheme="minorEastAsia"/>
                      <w:bCs/>
                      <w:sz w:val="24"/>
                      <w:szCs w:val="24"/>
                      <w:lang w:val="en-US" w:eastAsia="zh-CN"/>
                    </w:rPr>
                    <w:t>期。</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赵克生：《明代的藩王继统与庙制变革》，《中国史研究》2005年第</w:t>
                  </w:r>
                  <w:r>
                    <w:rPr>
                      <w:rFonts w:hint="eastAsia" w:asciiTheme="minorEastAsia" w:hAnsiTheme="minorEastAsia" w:cstheme="minorEastAsia"/>
                      <w:bCs/>
                      <w:sz w:val="24"/>
                      <w:szCs w:val="24"/>
                      <w:lang w:val="en-US" w:eastAsia="zh-CN"/>
                    </w:rPr>
                    <w:t>1期。</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赵克生：《明代的藩王继统与庙制变革——以永乐、嘉靖为中心</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《中国史研究》2006 年第 1 期</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赵毅：《明代宗室政策初探》，《东北师大学报（哲学社会科学版）》1988年第1期</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袁斌：《明代藩王继承中的特恩现象》，《温州大学学报(社会科学版)》，2010</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en-US" w:eastAsia="zh-CN"/>
                    </w:rPr>
                    <w:t>年第3期</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杨顺波、周伦：《&lt;宗藩条例&gt;小议》，《保山师专学报》2004年第5期</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安介生：《明代山西藩府的人口增长与数量统计》，《史学月刊》2004年第5期</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袁斌：《明代藩王特恩继承现象研究》，硕士学位论文，西北师范大学，2011年</w:t>
                  </w:r>
                  <w:r>
                    <w:rPr>
                      <w:rFonts w:hint="eastAsia" w:asciiTheme="minorEastAsia" w:hAnsiTheme="minorEastAsia" w:cstheme="minorEastAsia"/>
                      <w:bCs/>
                      <w:sz w:val="24"/>
                      <w:szCs w:val="24"/>
                      <w:lang w:val="en-US"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00" w:lineRule="exact"/>
                    <w:ind w:left="839" w:leftChars="228" w:hanging="360" w:hangingChars="15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王小玉：《明代&lt;宗藩条例&gt;纂修研究》，硕士学位论文，哈尔滨师范大学，2021 年</w:t>
                  </w:r>
                  <w:r>
                    <w:rPr>
                      <w:rFonts w:hint="eastAsia" w:asciiTheme="minorEastAsia" w:hAnsiTheme="minorEastAsia" w:cstheme="minorEastAsia"/>
                      <w:bCs/>
                      <w:sz w:val="24"/>
                      <w:szCs w:val="24"/>
                      <w:lang w:val="en-US" w:eastAsia="zh-CN"/>
                    </w:rPr>
                    <w:t>。</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Cs/>
                      <w:sz w:val="24"/>
                      <w:szCs w:val="24"/>
                      <w:lang w:val="en-US" w:eastAsia="zh-CN"/>
                    </w:rPr>
                  </w:pPr>
                </w:p>
              </w:tc>
            </w:tr>
          </w:tbl>
          <w:p>
            <w:pPr>
              <w:keepNext w:val="0"/>
              <w:keepLines w:val="0"/>
              <w:widowControl w:val="0"/>
              <w:numPr>
                <w:ilvl w:val="0"/>
                <w:numId w:val="0"/>
              </w:numPr>
              <w:suppressLineNumbers w:val="0"/>
              <w:spacing w:before="0" w:beforeAutospacing="0" w:after="0" w:afterAutospacing="0"/>
              <w:ind w:right="0" w:rightChars="0"/>
              <w:jc w:val="both"/>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sz w:val="24"/>
              </w:rPr>
            </w:pPr>
            <w:r>
              <w:rPr>
                <w:rFonts w:hint="eastAsia"/>
                <w:sz w:val="24"/>
              </w:rPr>
              <w:t>六、毕业论文进度安排：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楷体_GB2312" w:hAnsi="宋体" w:eastAsia="楷体_GB2312"/>
                <w:b/>
                <w:sz w:val="24"/>
              </w:rPr>
            </w:pPr>
            <w:r>
              <w:rPr>
                <w:rFonts w:hint="eastAsia" w:ascii="宋体" w:hAnsi="宋体"/>
                <w:sz w:val="24"/>
              </w:rPr>
              <w:t>1．选题</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楷体_GB2312" w:hAnsi="宋体" w:eastAsia="楷体_GB2312"/>
                <w:b/>
                <w:sz w:val="24"/>
              </w:rPr>
            </w:pPr>
            <w:r>
              <w:rPr>
                <w:rFonts w:hint="eastAsia" w:ascii="宋体" w:hAnsi="宋体"/>
                <w:sz w:val="24"/>
              </w:rPr>
              <w:t>2．开题报告</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3．收集资料及实施研究</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4．完成初稿</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5．完成修改稿</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6．完成定稿</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1661"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7．答辩</w:t>
            </w:r>
          </w:p>
        </w:tc>
        <w:tc>
          <w:tcPr>
            <w:tcW w:w="3339" w:type="pct"/>
            <w:tcBorders>
              <w:top w:val="single" w:color="auto" w:sz="4" w:space="0"/>
              <w:left w:val="single" w:color="auto" w:sz="4" w:space="0"/>
              <w:bottom w:val="single" w:color="auto" w:sz="4" w:space="0"/>
              <w:right w:val="single" w:color="auto" w:sz="4" w:space="0"/>
            </w:tcBorders>
            <w:noWrap w:val="0"/>
            <w:vAlign w:val="center"/>
          </w:tcPr>
          <w:p>
            <w:pPr>
              <w:ind w:left="-107" w:leftChars="-51"/>
              <w:jc w:val="center"/>
              <w:rPr>
                <w:rFonts w:hint="eastAsia" w:ascii="宋体" w:hAnsi="宋体"/>
                <w:sz w:val="24"/>
              </w:rPr>
            </w:pPr>
            <w:r>
              <w:rPr>
                <w:rFonts w:hint="eastAsia" w:ascii="宋体" w:hAnsi="宋体"/>
                <w:sz w:val="24"/>
              </w:rPr>
              <w:t>20   年   月   日——20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05"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pPr>
            <w:r>
              <w:t> </w:t>
            </w:r>
          </w:p>
          <w:p>
            <w:pPr>
              <w:spacing w:line="340" w:lineRule="exact"/>
            </w:pPr>
            <w:r>
              <w:t> </w:t>
            </w:r>
          </w:p>
          <w:p>
            <w:pPr>
              <w:spacing w:line="340" w:lineRule="exact"/>
            </w:pPr>
            <w:r>
              <w:t> </w:t>
            </w:r>
          </w:p>
          <w:p>
            <w:pPr>
              <w:spacing w:line="340" w:lineRule="exact"/>
            </w:pPr>
            <w:r>
              <w:t> </w:t>
            </w:r>
          </w:p>
          <w:p>
            <w:pPr>
              <w:spacing w:line="340" w:lineRule="exact"/>
            </w:pPr>
            <w:r>
              <w:t> </w:t>
            </w:r>
          </w:p>
          <w:p>
            <w:pPr>
              <w:spacing w:line="340" w:lineRule="exact"/>
            </w:pPr>
            <w:r>
              <w:t> </w:t>
            </w:r>
          </w:p>
          <w:p>
            <w:pPr>
              <w:spacing w:line="700" w:lineRule="exact"/>
              <w:ind w:left="480"/>
              <w:rPr>
                <w:sz w:val="24"/>
              </w:rPr>
            </w:pPr>
          </w:p>
          <w:p>
            <w:pPr>
              <w:spacing w:line="700" w:lineRule="exact"/>
              <w:ind w:left="480"/>
              <w:rPr>
                <w:sz w:val="24"/>
              </w:rPr>
            </w:pPr>
          </w:p>
          <w:p>
            <w:pPr>
              <w:spacing w:line="700" w:lineRule="exact"/>
              <w:ind w:left="480"/>
              <w:rPr>
                <w:sz w:val="24"/>
              </w:rPr>
            </w:pPr>
            <w:r>
              <w:rPr>
                <w:sz w:val="24"/>
              </w:rPr>
              <w:t> </w:t>
            </w:r>
          </w:p>
          <w:p>
            <w:pPr>
              <w:spacing w:line="700" w:lineRule="exact"/>
              <w:ind w:left="480"/>
              <w:rPr>
                <w:sz w:val="24"/>
              </w:rPr>
            </w:pPr>
            <w:r>
              <w:rPr>
                <w:sz w:val="24"/>
              </w:rPr>
              <w:t> </w:t>
            </w:r>
          </w:p>
          <w:p>
            <w:pPr>
              <w:spacing w:line="700" w:lineRule="exact"/>
              <w:ind w:left="480"/>
              <w:rPr>
                <w:rFonts w:hint="eastAsia"/>
                <w:sz w:val="24"/>
              </w:rPr>
            </w:pPr>
            <w:r>
              <w:rPr>
                <w:sz w:val="24"/>
              </w:rPr>
              <w:t> </w:t>
            </w:r>
          </w:p>
          <w:p>
            <w:pPr>
              <w:spacing w:line="700" w:lineRule="exact"/>
              <w:ind w:left="480"/>
              <w:rPr>
                <w:sz w:val="24"/>
              </w:rPr>
            </w:pPr>
            <w:r>
              <w:rPr>
                <w:sz w:val="24"/>
              </w:rPr>
              <w:t xml:space="preserve">                       </w:t>
            </w:r>
            <w:r>
              <w:rPr>
                <w:rFonts w:hint="eastAsia"/>
                <w:sz w:val="24"/>
              </w:rPr>
              <w:t>学</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生（签字）</w:t>
            </w:r>
            <w:r>
              <w:rPr>
                <w:sz w:val="24"/>
              </w:rPr>
              <w:t>____________</w:t>
            </w:r>
            <w:r>
              <w:rPr>
                <w:rFonts w:hint="eastAsia"/>
                <w:sz w:val="24"/>
              </w:rPr>
              <w:t>_</w:t>
            </w:r>
            <w:r>
              <w:rPr>
                <w:sz w:val="24"/>
              </w:rPr>
              <w:t>____</w:t>
            </w:r>
          </w:p>
          <w:p>
            <w:pPr>
              <w:spacing w:line="700" w:lineRule="exact"/>
              <w:ind w:left="480"/>
              <w:rPr>
                <w:sz w:val="24"/>
              </w:rPr>
            </w:pPr>
            <w:r>
              <w:rPr>
                <w:sz w:val="24"/>
              </w:rPr>
              <w:t xml:space="preserve">                       </w:t>
            </w:r>
            <w:r>
              <w:rPr>
                <w:rFonts w:hint="eastAsia"/>
                <w:sz w:val="24"/>
              </w:rPr>
              <w:t>指</w:t>
            </w:r>
            <w:r>
              <w:rPr>
                <w:sz w:val="24"/>
              </w:rPr>
              <w:t xml:space="preserve">  </w:t>
            </w:r>
            <w:r>
              <w:rPr>
                <w:rFonts w:hint="eastAsia"/>
                <w:sz w:val="24"/>
              </w:rPr>
              <w:t>导</w:t>
            </w:r>
            <w:r>
              <w:rPr>
                <w:sz w:val="24"/>
              </w:rPr>
              <w:t xml:space="preserve">  </w:t>
            </w:r>
            <w:r>
              <w:rPr>
                <w:rFonts w:hint="eastAsia"/>
                <w:sz w:val="24"/>
              </w:rPr>
              <w:t>教</w:t>
            </w:r>
            <w:r>
              <w:rPr>
                <w:sz w:val="24"/>
              </w:rPr>
              <w:t xml:space="preserve">  </w:t>
            </w:r>
            <w:r>
              <w:rPr>
                <w:rFonts w:hint="eastAsia"/>
                <w:sz w:val="24"/>
              </w:rPr>
              <w:t>师（签字）</w:t>
            </w:r>
            <w:r>
              <w:rPr>
                <w:sz w:val="24"/>
              </w:rPr>
              <w:t>_________________</w:t>
            </w:r>
          </w:p>
          <w:p>
            <w:pPr>
              <w:spacing w:line="700" w:lineRule="exact"/>
            </w:pPr>
            <w:r>
              <w:rPr>
                <w:sz w:val="24"/>
              </w:rPr>
              <w:t xml:space="preserve">                           </w:t>
            </w:r>
            <w:r>
              <w:rPr>
                <w:rFonts w:hint="eastAsia"/>
                <w:sz w:val="24"/>
              </w:rPr>
              <w:t>院（系）负责人（签字）</w:t>
            </w:r>
            <w:r>
              <w:rPr>
                <w:sz w:val="24"/>
              </w:rPr>
              <w:t xml:space="preserve">_________________                    </w:t>
            </w:r>
          </w:p>
        </w:tc>
      </w:tr>
    </w:tbl>
    <w:p/>
    <w:sectPr>
      <w:headerReference r:id="rId3" w:type="default"/>
      <w:footerReference r:id="rId4" w:type="default"/>
      <w:pgSz w:w="11906" w:h="16838"/>
      <w:pgMar w:top="1440" w:right="1418"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SimHei">
    <w:altName w:val="宋体"/>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91D30"/>
    <w:multiLevelType w:val="singleLevel"/>
    <w:tmpl w:val="B3E91D30"/>
    <w:lvl w:ilvl="0" w:tentative="0">
      <w:start w:val="1"/>
      <w:numFmt w:val="chineseCounting"/>
      <w:suff w:val="nothing"/>
      <w:lvlText w:val="（%1）"/>
      <w:lvlJc w:val="left"/>
      <w:rPr>
        <w:rFonts w:hint="eastAsia"/>
      </w:rPr>
    </w:lvl>
  </w:abstractNum>
  <w:abstractNum w:abstractNumId="1">
    <w:nsid w:val="B4EED750"/>
    <w:multiLevelType w:val="singleLevel"/>
    <w:tmpl w:val="B4EED750"/>
    <w:lvl w:ilvl="0" w:tentative="0">
      <w:start w:val="1"/>
      <w:numFmt w:val="chineseCounting"/>
      <w:suff w:val="nothing"/>
      <w:lvlText w:val="（%1）"/>
      <w:lvlJc w:val="left"/>
      <w:rPr>
        <w:rFonts w:hint="eastAsia"/>
      </w:rPr>
    </w:lvl>
  </w:abstractNum>
  <w:abstractNum w:abstractNumId="2">
    <w:nsid w:val="BF986193"/>
    <w:multiLevelType w:val="singleLevel"/>
    <w:tmpl w:val="BF986193"/>
    <w:lvl w:ilvl="0" w:tentative="0">
      <w:start w:val="1"/>
      <w:numFmt w:val="decimal"/>
      <w:lvlText w:val="%1."/>
      <w:lvlJc w:val="left"/>
      <w:pPr>
        <w:ind w:left="425" w:hanging="425"/>
      </w:pPr>
      <w:rPr>
        <w:rFonts w:hint="default"/>
      </w:rPr>
    </w:lvl>
  </w:abstractNum>
  <w:abstractNum w:abstractNumId="3">
    <w:nsid w:val="22D16387"/>
    <w:multiLevelType w:val="multilevel"/>
    <w:tmpl w:val="22D16387"/>
    <w:lvl w:ilvl="0" w:tentative="0">
      <w:start w:val="1"/>
      <w:numFmt w:val="japaneseCounting"/>
      <w:lvlText w:val="%1、"/>
      <w:lvlJc w:val="left"/>
      <w:pPr>
        <w:tabs>
          <w:tab w:val="left" w:pos="480"/>
        </w:tabs>
        <w:ind w:left="48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4102C1C"/>
    <w:multiLevelType w:val="singleLevel"/>
    <w:tmpl w:val="44102C1C"/>
    <w:lvl w:ilvl="0" w:tentative="0">
      <w:start w:val="2"/>
      <w:numFmt w:val="chineseCounting"/>
      <w:suff w:val="nothing"/>
      <w:lvlText w:val="（%1）"/>
      <w:lvlJc w:val="left"/>
      <w:rPr>
        <w:rFonts w:hint="eastAsia"/>
      </w:rPr>
    </w:lvl>
  </w:abstractNum>
  <w:abstractNum w:abstractNumId="5">
    <w:nsid w:val="516FABD0"/>
    <w:multiLevelType w:val="singleLevel"/>
    <w:tmpl w:val="516FABD0"/>
    <w:lvl w:ilvl="0" w:tentative="0">
      <w:start w:val="1"/>
      <w:numFmt w:val="decimal"/>
      <w:lvlText w:val="%1."/>
      <w:lvlJc w:val="left"/>
      <w:pPr>
        <w:ind w:left="425" w:hanging="425"/>
      </w:pPr>
      <w:rPr>
        <w:rFonts w:hint="default"/>
      </w:rPr>
    </w:lvl>
  </w:abstractNum>
  <w:abstractNum w:abstractNumId="6">
    <w:nsid w:val="5240224A"/>
    <w:multiLevelType w:val="singleLevel"/>
    <w:tmpl w:val="5240224A"/>
    <w:lvl w:ilvl="0" w:tentative="0">
      <w:start w:val="1"/>
      <w:numFmt w:val="chineseCounting"/>
      <w:suff w:val="nothing"/>
      <w:lvlText w:val="%1、"/>
      <w:lvlJc w:val="left"/>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YTRlODM1ZjRkNjVkZGZkMmVhZTBjNzk3MjUyNTQifQ=="/>
  </w:docVars>
  <w:rsids>
    <w:rsidRoot w:val="00C00658"/>
    <w:rsid w:val="000614F2"/>
    <w:rsid w:val="00574190"/>
    <w:rsid w:val="00C00658"/>
    <w:rsid w:val="00CA6FC4"/>
    <w:rsid w:val="02070C3F"/>
    <w:rsid w:val="02AA79D6"/>
    <w:rsid w:val="02FA25DD"/>
    <w:rsid w:val="033501F4"/>
    <w:rsid w:val="05482AFF"/>
    <w:rsid w:val="063522A9"/>
    <w:rsid w:val="07F912AA"/>
    <w:rsid w:val="08926CE5"/>
    <w:rsid w:val="08AB0CA7"/>
    <w:rsid w:val="097666DA"/>
    <w:rsid w:val="0AB45767"/>
    <w:rsid w:val="0DEF56F9"/>
    <w:rsid w:val="104E073E"/>
    <w:rsid w:val="11034939"/>
    <w:rsid w:val="11A65EF9"/>
    <w:rsid w:val="12F72695"/>
    <w:rsid w:val="143A17BA"/>
    <w:rsid w:val="1721527A"/>
    <w:rsid w:val="18316649"/>
    <w:rsid w:val="19DA651F"/>
    <w:rsid w:val="1A3E51D8"/>
    <w:rsid w:val="1CB17D58"/>
    <w:rsid w:val="1E8E57DA"/>
    <w:rsid w:val="1F272A2D"/>
    <w:rsid w:val="20AC2D10"/>
    <w:rsid w:val="20C31E08"/>
    <w:rsid w:val="212F6EC2"/>
    <w:rsid w:val="24EC7CE0"/>
    <w:rsid w:val="256A450C"/>
    <w:rsid w:val="275D53D7"/>
    <w:rsid w:val="276F4F6A"/>
    <w:rsid w:val="27EA0AEA"/>
    <w:rsid w:val="2A491993"/>
    <w:rsid w:val="2BF972DA"/>
    <w:rsid w:val="2C9178CE"/>
    <w:rsid w:val="2E086551"/>
    <w:rsid w:val="2F363B62"/>
    <w:rsid w:val="2FA16FC1"/>
    <w:rsid w:val="31681DD9"/>
    <w:rsid w:val="32D677E9"/>
    <w:rsid w:val="35373AB4"/>
    <w:rsid w:val="35B30F60"/>
    <w:rsid w:val="35BF0C44"/>
    <w:rsid w:val="366003CD"/>
    <w:rsid w:val="3A1A6AE5"/>
    <w:rsid w:val="3EAD617A"/>
    <w:rsid w:val="3EF92944"/>
    <w:rsid w:val="3F4C14EF"/>
    <w:rsid w:val="3FDA728D"/>
    <w:rsid w:val="42BA0E65"/>
    <w:rsid w:val="443A04B0"/>
    <w:rsid w:val="450902CF"/>
    <w:rsid w:val="453B44DF"/>
    <w:rsid w:val="498746BD"/>
    <w:rsid w:val="49C9618D"/>
    <w:rsid w:val="4C56066C"/>
    <w:rsid w:val="4E003503"/>
    <w:rsid w:val="4E41761E"/>
    <w:rsid w:val="4F74141C"/>
    <w:rsid w:val="519B6DFB"/>
    <w:rsid w:val="52921CD9"/>
    <w:rsid w:val="53EB1D8C"/>
    <w:rsid w:val="54226216"/>
    <w:rsid w:val="5539514E"/>
    <w:rsid w:val="55A701EC"/>
    <w:rsid w:val="55C91B7B"/>
    <w:rsid w:val="59746432"/>
    <w:rsid w:val="59E24FA9"/>
    <w:rsid w:val="5DF53C3E"/>
    <w:rsid w:val="600B7724"/>
    <w:rsid w:val="648E2704"/>
    <w:rsid w:val="6519584B"/>
    <w:rsid w:val="653B59DE"/>
    <w:rsid w:val="68AA0EB0"/>
    <w:rsid w:val="697D4817"/>
    <w:rsid w:val="698210FC"/>
    <w:rsid w:val="6AAD0C44"/>
    <w:rsid w:val="6B612465"/>
    <w:rsid w:val="6D9D4743"/>
    <w:rsid w:val="6DB10F3E"/>
    <w:rsid w:val="6DBE09A2"/>
    <w:rsid w:val="6E37017C"/>
    <w:rsid w:val="6F9754B4"/>
    <w:rsid w:val="704C14D3"/>
    <w:rsid w:val="70B25FF8"/>
    <w:rsid w:val="7542281C"/>
    <w:rsid w:val="75621979"/>
    <w:rsid w:val="793562DE"/>
    <w:rsid w:val="79B37DE1"/>
    <w:rsid w:val="7B474C85"/>
    <w:rsid w:val="7CB9570E"/>
    <w:rsid w:val="7F32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Hyperlink"/>
    <w:basedOn w:val="8"/>
    <w:autoRedefine/>
    <w:qFormat/>
    <w:uiPriority w:val="0"/>
    <w:rPr>
      <w:color w:val="0000FF"/>
      <w:u w:val="single"/>
    </w:rPr>
  </w:style>
  <w:style w:type="character" w:customStyle="1" w:styleId="12">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3">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Words>
  <Characters>150</Characters>
  <Lines>1</Lines>
  <Paragraphs>1</Paragraphs>
  <TotalTime>134</TotalTime>
  <ScaleCrop>false</ScaleCrop>
  <LinksUpToDate>false</LinksUpToDate>
  <CharactersWithSpaces>165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2020-10-08T01:58:00Z</dcterms:created>
  <dc:creator>Administrator.PC-201906281633</dc:creator>
  <cp:lastModifiedBy>如如</cp:lastModifiedBy>
  <dcterms:modified xsi:type="dcterms:W3CDTF">2024-03-08T08:45:03Z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8E4727C1AFF544D68322D3DE33E9686D_13</vt:lpwstr>
  </property>
</Properties>
</file>